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51CC3" w:rsidTr="001B2DF1">
        <w:trPr>
          <w:trHeight w:val="552"/>
        </w:trPr>
        <w:tc>
          <w:tcPr>
            <w:tcW w:w="9322" w:type="dxa"/>
          </w:tcPr>
          <w:p w:rsidR="00E51CC3" w:rsidRPr="00E51CC3" w:rsidRDefault="00E51CC3" w:rsidP="00AF41A2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bookmarkStart w:id="0" w:name="_GoBack"/>
            <w:bookmarkEnd w:id="0"/>
            <w:r w:rsidRPr="00E51CC3">
              <w:rPr>
                <w:rFonts w:asciiTheme="majorEastAsia" w:eastAsiaTheme="majorEastAsia" w:hAnsiTheme="majorEastAsia" w:hint="eastAsia"/>
                <w:b/>
                <w:sz w:val="28"/>
              </w:rPr>
              <w:t>吉田町</w:t>
            </w:r>
            <w:r w:rsidR="00AF41A2">
              <w:rPr>
                <w:rFonts w:asciiTheme="majorEastAsia" w:eastAsiaTheme="majorEastAsia" w:hAnsiTheme="majorEastAsia" w:hint="eastAsia"/>
                <w:b/>
                <w:sz w:val="28"/>
              </w:rPr>
              <w:t>業務継続計画</w:t>
            </w:r>
            <w:r w:rsidRPr="00E51CC3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（地震対策編）【概要版】　</w:t>
            </w:r>
            <w:r w:rsidRPr="00E51CC3">
              <w:rPr>
                <w:rFonts w:asciiTheme="majorEastAsia" w:eastAsiaTheme="majorEastAsia" w:hAnsiTheme="majorEastAsia" w:hint="eastAsia"/>
                <w:b/>
                <w:sz w:val="20"/>
              </w:rPr>
              <w:t>平成２９年３月</w:t>
            </w:r>
          </w:p>
        </w:tc>
      </w:tr>
    </w:tbl>
    <w:p w:rsidR="00E51CC3" w:rsidRPr="00D03CAA" w:rsidRDefault="00E51CC3" w:rsidP="00E51CC3">
      <w:pPr>
        <w:snapToGrid w:val="0"/>
        <w:ind w:leftChars="-67" w:left="-141"/>
        <w:jc w:val="center"/>
        <w:rPr>
          <w:rFonts w:asciiTheme="majorEastAsia" w:eastAsiaTheme="majorEastAsia" w:hAnsiTheme="majorEastAsia"/>
          <w:sz w:val="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472328" w:rsidRPr="00472328" w:rsidTr="0041734A">
        <w:tc>
          <w:tcPr>
            <w:tcW w:w="1526" w:type="dxa"/>
            <w:shd w:val="clear" w:color="auto" w:fill="000000" w:themeFill="text1"/>
            <w:vAlign w:val="center"/>
          </w:tcPr>
          <w:p w:rsidR="00472328" w:rsidRPr="00FA1BF3" w:rsidRDefault="00472328" w:rsidP="0047232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A1BF3">
              <w:rPr>
                <w:rFonts w:asciiTheme="majorEastAsia" w:eastAsiaTheme="majorEastAsia" w:hAnsiTheme="majorEastAsia" w:hint="eastAsia"/>
                <w:b/>
                <w:sz w:val="24"/>
              </w:rPr>
              <w:t>第１章</w:t>
            </w:r>
          </w:p>
        </w:tc>
        <w:tc>
          <w:tcPr>
            <w:tcW w:w="7796" w:type="dxa"/>
            <w:shd w:val="clear" w:color="auto" w:fill="FFFFFF" w:themeFill="background1"/>
          </w:tcPr>
          <w:p w:rsidR="00472328" w:rsidRPr="00FA1BF3" w:rsidRDefault="00472328" w:rsidP="00150643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A1BF3">
              <w:rPr>
                <w:rFonts w:asciiTheme="majorEastAsia" w:eastAsiaTheme="majorEastAsia" w:hAnsiTheme="majorEastAsia" w:hint="eastAsia"/>
                <w:b/>
                <w:sz w:val="24"/>
              </w:rPr>
              <w:t>総則</w:t>
            </w:r>
            <w:r w:rsidR="00E51CC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</w:p>
        </w:tc>
      </w:tr>
    </w:tbl>
    <w:p w:rsidR="00472328" w:rsidRPr="00924806" w:rsidRDefault="00B94AEA">
      <w:pPr>
        <w:rPr>
          <w:rFonts w:asciiTheme="majorEastAsia" w:eastAsiaTheme="majorEastAsia" w:hAnsiTheme="majorEastAsia"/>
          <w:sz w:val="22"/>
        </w:rPr>
      </w:pPr>
      <w:r w:rsidRPr="00924806">
        <w:rPr>
          <w:rFonts w:asciiTheme="majorEastAsia" w:eastAsiaTheme="majorEastAsia" w:hAnsiTheme="majorEastAsia" w:hint="eastAsia"/>
          <w:sz w:val="22"/>
        </w:rPr>
        <w:t>１　目的</w:t>
      </w:r>
    </w:p>
    <w:p w:rsidR="00B94AEA" w:rsidRPr="001905FD" w:rsidRDefault="00647FD9" w:rsidP="001905F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災害時に</w:t>
      </w:r>
      <w:r w:rsidR="001905FD" w:rsidRPr="001905FD">
        <w:rPr>
          <w:rFonts w:asciiTheme="minorEastAsia" w:hAnsiTheme="minorEastAsia" w:hint="eastAsia"/>
          <w:sz w:val="22"/>
        </w:rPr>
        <w:t>優先的に</w:t>
      </w:r>
      <w:r w:rsidR="00151908">
        <w:rPr>
          <w:rFonts w:asciiTheme="minorEastAsia" w:hAnsiTheme="minorEastAsia" w:hint="eastAsia"/>
          <w:sz w:val="22"/>
        </w:rPr>
        <w:t>実施</w:t>
      </w:r>
      <w:r w:rsidR="007F544A">
        <w:rPr>
          <w:rFonts w:asciiTheme="minorEastAsia" w:hAnsiTheme="minorEastAsia" w:hint="eastAsia"/>
          <w:sz w:val="22"/>
        </w:rPr>
        <w:t>すべき災害応急対策業務及び通常業務（以下「</w:t>
      </w:r>
      <w:r w:rsidR="001905FD" w:rsidRPr="001905FD">
        <w:rPr>
          <w:rFonts w:asciiTheme="minorEastAsia" w:hAnsiTheme="minorEastAsia" w:hint="eastAsia"/>
          <w:sz w:val="22"/>
        </w:rPr>
        <w:t>非常時優先業務</w:t>
      </w:r>
      <w:r w:rsidR="007F544A">
        <w:rPr>
          <w:rFonts w:asciiTheme="minorEastAsia" w:hAnsiTheme="minorEastAsia" w:hint="eastAsia"/>
          <w:sz w:val="22"/>
        </w:rPr>
        <w:t>」</w:t>
      </w:r>
      <w:r w:rsidR="001905FD" w:rsidRPr="001905FD">
        <w:rPr>
          <w:rFonts w:asciiTheme="minorEastAsia" w:hAnsiTheme="minorEastAsia" w:hint="eastAsia"/>
          <w:sz w:val="22"/>
        </w:rPr>
        <w:t>という</w:t>
      </w:r>
      <w:r w:rsidR="007F544A">
        <w:rPr>
          <w:rFonts w:asciiTheme="minorEastAsia" w:hAnsiTheme="minorEastAsia" w:hint="eastAsia"/>
          <w:sz w:val="22"/>
        </w:rPr>
        <w:t>。</w:t>
      </w:r>
      <w:r w:rsidR="001905FD" w:rsidRPr="001905FD">
        <w:rPr>
          <w:rFonts w:asciiTheme="minorEastAsia" w:hAnsiTheme="minorEastAsia" w:hint="eastAsia"/>
          <w:sz w:val="22"/>
        </w:rPr>
        <w:t>）を特定し、業務継続に必要</w:t>
      </w:r>
      <w:r w:rsidR="00F7589E">
        <w:rPr>
          <w:rFonts w:asciiTheme="minorEastAsia" w:hAnsiTheme="minorEastAsia" w:hint="eastAsia"/>
          <w:sz w:val="22"/>
        </w:rPr>
        <w:t>な</w:t>
      </w:r>
      <w:r w:rsidR="001905FD" w:rsidRPr="001905FD">
        <w:rPr>
          <w:rFonts w:asciiTheme="minorEastAsia" w:hAnsiTheme="minorEastAsia" w:hint="eastAsia"/>
          <w:sz w:val="22"/>
        </w:rPr>
        <w:t>措置を</w:t>
      </w:r>
      <w:r w:rsidR="00F7589E">
        <w:rPr>
          <w:rFonts w:asciiTheme="minorEastAsia" w:hAnsiTheme="minorEastAsia" w:hint="eastAsia"/>
          <w:sz w:val="22"/>
        </w:rPr>
        <w:t>検討する</w:t>
      </w:r>
      <w:r w:rsidR="001905FD" w:rsidRPr="001905FD">
        <w:rPr>
          <w:rFonts w:asciiTheme="minorEastAsia" w:hAnsiTheme="minorEastAsia" w:hint="eastAsia"/>
          <w:sz w:val="22"/>
        </w:rPr>
        <w:t>ことにより、被災</w:t>
      </w:r>
      <w:r w:rsidR="00151908">
        <w:rPr>
          <w:rFonts w:asciiTheme="minorEastAsia" w:hAnsiTheme="minorEastAsia" w:hint="eastAsia"/>
          <w:sz w:val="22"/>
        </w:rPr>
        <w:t>によって</w:t>
      </w:r>
      <w:r w:rsidR="001905FD" w:rsidRPr="001905FD">
        <w:rPr>
          <w:rFonts w:asciiTheme="minorEastAsia" w:hAnsiTheme="minorEastAsia" w:hint="eastAsia"/>
          <w:sz w:val="22"/>
        </w:rPr>
        <w:t>資源</w:t>
      </w:r>
      <w:r w:rsidR="00151908">
        <w:rPr>
          <w:rFonts w:asciiTheme="minorEastAsia" w:hAnsiTheme="minorEastAsia" w:hint="eastAsia"/>
          <w:sz w:val="22"/>
        </w:rPr>
        <w:t>等</w:t>
      </w:r>
      <w:r w:rsidR="001905FD" w:rsidRPr="001905FD">
        <w:rPr>
          <w:rFonts w:asciiTheme="minorEastAsia" w:hAnsiTheme="minorEastAsia" w:hint="eastAsia"/>
          <w:sz w:val="22"/>
        </w:rPr>
        <w:t>に制約がある状況下においても、適切な業務執行を行うことを目的として、</w:t>
      </w:r>
      <w:r w:rsidR="00AF41A2">
        <w:rPr>
          <w:rFonts w:asciiTheme="minorEastAsia" w:hAnsiTheme="minorEastAsia" w:hint="eastAsia"/>
          <w:sz w:val="22"/>
        </w:rPr>
        <w:t>本計画</w:t>
      </w:r>
      <w:r w:rsidR="001905FD" w:rsidRPr="001905FD">
        <w:rPr>
          <w:rFonts w:asciiTheme="minorEastAsia" w:hAnsiTheme="minorEastAsia" w:hint="eastAsia"/>
          <w:sz w:val="22"/>
        </w:rPr>
        <w:t>を策定する。</w:t>
      </w:r>
    </w:p>
    <w:p w:rsidR="001905FD" w:rsidRPr="00924806" w:rsidRDefault="001905FD">
      <w:pPr>
        <w:rPr>
          <w:rFonts w:asciiTheme="majorEastAsia" w:eastAsiaTheme="majorEastAsia" w:hAnsiTheme="majorEastAsia"/>
          <w:sz w:val="22"/>
        </w:rPr>
      </w:pPr>
      <w:r w:rsidRPr="00924806">
        <w:rPr>
          <w:rFonts w:asciiTheme="majorEastAsia" w:eastAsiaTheme="majorEastAsia" w:hAnsiTheme="majorEastAsia" w:hint="eastAsia"/>
          <w:sz w:val="22"/>
        </w:rPr>
        <w:t>２　位置付け</w:t>
      </w:r>
    </w:p>
    <w:p w:rsidR="001905FD" w:rsidRPr="00FA1BF3" w:rsidRDefault="001905FD" w:rsidP="00F7589E">
      <w:pPr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1905FD">
        <w:rPr>
          <w:rFonts w:asciiTheme="minorEastAsia" w:hAnsiTheme="minorEastAsia" w:hint="eastAsia"/>
          <w:sz w:val="22"/>
        </w:rPr>
        <w:t>吉田町</w:t>
      </w:r>
      <w:r>
        <w:rPr>
          <w:rFonts w:asciiTheme="minorEastAsia" w:hAnsiTheme="minorEastAsia" w:hint="eastAsia"/>
          <w:sz w:val="22"/>
        </w:rPr>
        <w:t>BCPは、「吉田町地域防災計画」や「災害時等の初動活動マニュアル」に記載されていない、</w:t>
      </w:r>
      <w:r w:rsidR="00151908">
        <w:rPr>
          <w:rFonts w:asciiTheme="minorEastAsia" w:hAnsiTheme="minorEastAsia" w:hint="eastAsia"/>
          <w:sz w:val="22"/>
        </w:rPr>
        <w:t>災害時の業務継続に</w:t>
      </w:r>
      <w:r>
        <w:rPr>
          <w:rFonts w:asciiTheme="minorEastAsia" w:hAnsiTheme="minorEastAsia" w:hint="eastAsia"/>
          <w:sz w:val="22"/>
        </w:rPr>
        <w:t>必要となる事項の補完を目的</w:t>
      </w:r>
      <w:r w:rsidRPr="00FA1BF3">
        <w:rPr>
          <w:rFonts w:asciiTheme="minorEastAsia" w:hAnsiTheme="minorEastAsia" w:hint="eastAsia"/>
          <w:sz w:val="22"/>
        </w:rPr>
        <w:t>とした計画である。</w:t>
      </w:r>
    </w:p>
    <w:p w:rsidR="001905FD" w:rsidRPr="00FA1BF3" w:rsidRDefault="0041734A" w:rsidP="0041734A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F7589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CE457" wp14:editId="3F708BB0">
                <wp:simplePos x="0" y="0"/>
                <wp:positionH relativeFrom="column">
                  <wp:posOffset>-60458</wp:posOffset>
                </wp:positionH>
                <wp:positionV relativeFrom="paragraph">
                  <wp:posOffset>7636</wp:posOffset>
                </wp:positionV>
                <wp:extent cx="5901055" cy="1828726"/>
                <wp:effectExtent l="0" t="0" r="2349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182872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4.75pt;margin-top:.6pt;width:464.6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" filled="f" strokecolor="windowText" strokeweight=".5pt"/>
            </w:pict>
          </mc:Fallback>
        </mc:AlternateContent>
      </w:r>
      <w:r w:rsidR="001905FD" w:rsidRPr="00FA1BF3">
        <w:rPr>
          <w:rFonts w:asciiTheme="majorEastAsia" w:eastAsiaTheme="majorEastAsia" w:hAnsiTheme="majorEastAsia" w:hint="eastAsia"/>
          <w:sz w:val="22"/>
        </w:rPr>
        <w:t>【</w:t>
      </w:r>
      <w:r w:rsidR="00571225">
        <w:rPr>
          <w:rFonts w:asciiTheme="majorEastAsia" w:eastAsiaTheme="majorEastAsia" w:hAnsiTheme="majorEastAsia" w:hint="eastAsia"/>
          <w:sz w:val="22"/>
        </w:rPr>
        <w:t>吉田町BCPの</w:t>
      </w:r>
      <w:r w:rsidR="001905FD" w:rsidRPr="00FA1BF3">
        <w:rPr>
          <w:rFonts w:asciiTheme="majorEastAsia" w:eastAsiaTheme="majorEastAsia" w:hAnsiTheme="majorEastAsia" w:hint="eastAsia"/>
          <w:sz w:val="22"/>
        </w:rPr>
        <w:t>イメージ</w:t>
      </w:r>
      <w:r w:rsidR="00571225">
        <w:rPr>
          <w:rFonts w:asciiTheme="majorEastAsia" w:eastAsiaTheme="majorEastAsia" w:hAnsiTheme="majorEastAsia" w:hint="eastAsia"/>
          <w:sz w:val="22"/>
        </w:rPr>
        <w:t>図</w:t>
      </w:r>
      <w:r w:rsidR="001905FD" w:rsidRPr="00FA1BF3">
        <w:rPr>
          <w:rFonts w:asciiTheme="majorEastAsia" w:eastAsiaTheme="majorEastAsia" w:hAnsiTheme="majorEastAsia" w:hint="eastAsia"/>
          <w:sz w:val="22"/>
        </w:rPr>
        <w:t>】</w:t>
      </w:r>
    </w:p>
    <w:p w:rsidR="001905FD" w:rsidRPr="00FA1BF3" w:rsidRDefault="0041734A" w:rsidP="001905FD">
      <w:pPr>
        <w:ind w:leftChars="200" w:left="420"/>
        <w:jc w:val="left"/>
        <w:rPr>
          <w:rFonts w:asciiTheme="minorEastAsia" w:hAnsiTheme="minorEastAsia"/>
          <w:sz w:val="22"/>
        </w:rPr>
      </w:pPr>
      <w:r w:rsidRPr="00FA1BF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AD9C" wp14:editId="64302F3C">
                <wp:simplePos x="0" y="0"/>
                <wp:positionH relativeFrom="column">
                  <wp:posOffset>232883</wp:posOffset>
                </wp:positionH>
                <wp:positionV relativeFrom="paragraph">
                  <wp:posOffset>32385</wp:posOffset>
                </wp:positionV>
                <wp:extent cx="387985" cy="1495425"/>
                <wp:effectExtent l="0" t="0" r="1206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5FD" w:rsidRPr="00FA1BF3" w:rsidRDefault="001905FD" w:rsidP="00FA1B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</w:pPr>
                            <w:r w:rsidRPr="00FA1BF3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吉田町地域防災計画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.35pt;margin-top:2.55pt;width:30.5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" fillcolor="window" strokecolor="windowText" strokeweight=".5pt">
                <v:textbox style="layout-flow:vertical-ideographic" inset=",.5mm,,.5mm">
                  <w:txbxContent>
                    <w:p w:rsidR="001905FD" w:rsidRPr="00FA1BF3" w:rsidRDefault="001905FD" w:rsidP="00FA1B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</w:pPr>
                      <w:r w:rsidRPr="00FA1BF3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吉田町地域防災計画</w:t>
                      </w:r>
                    </w:p>
                  </w:txbxContent>
                </v:textbox>
              </v:shape>
            </w:pict>
          </mc:Fallback>
        </mc:AlternateContent>
      </w:r>
      <w:r w:rsidRPr="00FA1BF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0EA6A" wp14:editId="7D7DA145">
                <wp:simplePos x="0" y="0"/>
                <wp:positionH relativeFrom="column">
                  <wp:posOffset>1258408</wp:posOffset>
                </wp:positionH>
                <wp:positionV relativeFrom="paragraph">
                  <wp:posOffset>21590</wp:posOffset>
                </wp:positionV>
                <wp:extent cx="2552700" cy="5619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5FD" w:rsidRPr="00FA1BF3" w:rsidRDefault="001905FD" w:rsidP="00FA1B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A1B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通常業務</w:t>
                            </w:r>
                          </w:p>
                          <w:p w:rsidR="001905FD" w:rsidRPr="00647FD9" w:rsidRDefault="001905FD" w:rsidP="0041734A">
                            <w:pPr>
                              <w:spacing w:beforeLines="10" w:before="36" w:afterLines="20" w:after="7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647F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優先度の高い通常業務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7" style="position:absolute;left:0;text-align:left;margin-left:99.1pt;margin-top:1.7pt;width:201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" fillcolor="window" strokecolor="windowText" strokeweight="2pt">
                <v:textbox>
                  <w:txbxContent>
                    <w:p w:rsidR="001905FD" w:rsidRPr="00FA1BF3" w:rsidRDefault="001905FD" w:rsidP="00FA1B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A1B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通常業務</w:t>
                      </w:r>
                    </w:p>
                    <w:p w:rsidR="001905FD" w:rsidRPr="00647FD9" w:rsidRDefault="001905FD" w:rsidP="0041734A">
                      <w:pPr>
                        <w:spacing w:beforeLines="10" w:before="36" w:afterLines="20" w:after="7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647FD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優先度の高い通常業務</w:t>
                      </w:r>
                    </w:p>
                  </w:txbxContent>
                </v:textbox>
              </v:roundrect>
            </w:pict>
          </mc:Fallback>
        </mc:AlternateContent>
      </w:r>
      <w:r w:rsidRPr="00FA1BF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0E02E" wp14:editId="51C5382D">
                <wp:simplePos x="0" y="0"/>
                <wp:positionH relativeFrom="column">
                  <wp:posOffset>3940013</wp:posOffset>
                </wp:positionH>
                <wp:positionV relativeFrom="paragraph">
                  <wp:posOffset>90805</wp:posOffset>
                </wp:positionV>
                <wp:extent cx="568960" cy="12160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216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05FD" w:rsidRPr="00647FD9" w:rsidRDefault="001905FD" w:rsidP="001905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22"/>
                                <w:szCs w:val="24"/>
                              </w:rPr>
                            </w:pPr>
                            <w:r w:rsidRPr="00647F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2"/>
                                <w:szCs w:val="24"/>
                              </w:rPr>
                              <w:t>非常時</w:t>
                            </w:r>
                          </w:p>
                          <w:p w:rsidR="001905FD" w:rsidRPr="00647FD9" w:rsidRDefault="001905FD" w:rsidP="001905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6"/>
                                <w:szCs w:val="24"/>
                              </w:rPr>
                            </w:pPr>
                            <w:r w:rsidRPr="00647F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2"/>
                                <w:szCs w:val="24"/>
                              </w:rPr>
                              <w:t>優先業務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10.25pt;margin-top:7.15pt;width:44.8pt;height: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" filled="f" stroked="f" strokeweight=".5pt">
                <v:textbox style="layout-flow:vertical-ideographic">
                  <w:txbxContent>
                    <w:p w:rsidR="001905FD" w:rsidRPr="00647FD9" w:rsidRDefault="001905FD" w:rsidP="001905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22"/>
                          <w:szCs w:val="24"/>
                        </w:rPr>
                      </w:pPr>
                      <w:r w:rsidRPr="00647FD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2"/>
                          <w:szCs w:val="24"/>
                        </w:rPr>
                        <w:t>非常時</w:t>
                      </w:r>
                    </w:p>
                    <w:p w:rsidR="001905FD" w:rsidRPr="00647FD9" w:rsidRDefault="001905FD" w:rsidP="001905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16"/>
                          <w:szCs w:val="24"/>
                        </w:rPr>
                      </w:pPr>
                      <w:r w:rsidRPr="00647FD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2"/>
                          <w:szCs w:val="24"/>
                        </w:rPr>
                        <w:t>優先業務</w:t>
                      </w:r>
                    </w:p>
                  </w:txbxContent>
                </v:textbox>
              </v:shape>
            </w:pict>
          </mc:Fallback>
        </mc:AlternateContent>
      </w:r>
      <w:r w:rsidRPr="00FA1BF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8ECAB" wp14:editId="6F6C192F">
                <wp:simplePos x="0" y="0"/>
                <wp:positionH relativeFrom="column">
                  <wp:posOffset>5013798</wp:posOffset>
                </wp:positionH>
                <wp:positionV relativeFrom="paragraph">
                  <wp:posOffset>78740</wp:posOffset>
                </wp:positionV>
                <wp:extent cx="387985" cy="1371600"/>
                <wp:effectExtent l="0" t="0" r="1206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905FD" w:rsidRPr="00647FD9" w:rsidRDefault="001905FD" w:rsidP="001905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47F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2"/>
                                <w:szCs w:val="24"/>
                              </w:rPr>
                              <w:t>吉田町ＢＣＰ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394.8pt;margin-top:6.2pt;width:30.5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" fillcolor="#f2f2f2 [3052]" strokecolor="windowText" strokeweight=".5pt">
                <v:textbox style="layout-flow:vertical-ideographic">
                  <w:txbxContent>
                    <w:p w:rsidR="001905FD" w:rsidRPr="00647FD9" w:rsidRDefault="001905FD" w:rsidP="001905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647FD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2"/>
                          <w:szCs w:val="24"/>
                        </w:rPr>
                        <w:t>吉田町ＢＣＰ</w:t>
                      </w:r>
                    </w:p>
                  </w:txbxContent>
                </v:textbox>
              </v:shape>
            </w:pict>
          </mc:Fallback>
        </mc:AlternateContent>
      </w:r>
    </w:p>
    <w:p w:rsidR="001905FD" w:rsidRPr="00FA1BF3" w:rsidRDefault="0041734A" w:rsidP="00FA1BF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A1BF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F21B4" wp14:editId="5C8CB302">
                <wp:simplePos x="0" y="0"/>
                <wp:positionH relativeFrom="column">
                  <wp:posOffset>1210945</wp:posOffset>
                </wp:positionH>
                <wp:positionV relativeFrom="paragraph">
                  <wp:posOffset>88264</wp:posOffset>
                </wp:positionV>
                <wp:extent cx="3607435" cy="758825"/>
                <wp:effectExtent l="0" t="0" r="12065" b="22225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435" cy="75882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  <a:alpha val="27843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26" type="#_x0000_t15" style="position:absolute;left:0;text-align:left;margin-left:95.35pt;margin-top:6.95pt;width:284.0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" adj="19328" fillcolor="#d8d8d8 [2732]" strokecolor="windowText" strokeweight="2pt">
                <v:fill opacity="18247f"/>
                <v:stroke dashstyle="3 1"/>
              </v:shape>
            </w:pict>
          </mc:Fallback>
        </mc:AlternateContent>
      </w:r>
      <w:r w:rsidR="001905FD" w:rsidRPr="00FA1BF3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1905FD" w:rsidRPr="00FA1BF3" w:rsidRDefault="0041734A" w:rsidP="00FA1BF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A1BF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C2B8C" wp14:editId="79DF48D6">
                <wp:simplePos x="0" y="0"/>
                <wp:positionH relativeFrom="column">
                  <wp:posOffset>718023</wp:posOffset>
                </wp:positionH>
                <wp:positionV relativeFrom="paragraph">
                  <wp:posOffset>216535</wp:posOffset>
                </wp:positionV>
                <wp:extent cx="3134360" cy="847725"/>
                <wp:effectExtent l="0" t="0" r="27940" b="28575"/>
                <wp:wrapNone/>
                <wp:docPr id="18" name="ホームベー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34360" cy="847725"/>
                        </a:xfrm>
                        <a:prstGeom prst="homePlat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8" o:spid="_x0000_s1026" type="#_x0000_t15" style="position:absolute;left:0;text-align:left;margin-left:56.55pt;margin-top:17.05pt;width:246.8pt;height:66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" adj="18679" filled="f" strokecolor="windowText" strokeweight="2pt">
                <v:stroke dashstyle="3 1"/>
              </v:shape>
            </w:pict>
          </mc:Fallback>
        </mc:AlternateContent>
      </w:r>
    </w:p>
    <w:p w:rsidR="001905FD" w:rsidRPr="00FA1BF3" w:rsidRDefault="00FA1BF3" w:rsidP="00FA1BF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A1BF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A35AD" wp14:editId="6AE9F1F5">
                <wp:simplePos x="0" y="0"/>
                <wp:positionH relativeFrom="column">
                  <wp:posOffset>1258408</wp:posOffset>
                </wp:positionH>
                <wp:positionV relativeFrom="paragraph">
                  <wp:posOffset>31750</wp:posOffset>
                </wp:positionV>
                <wp:extent cx="2552700" cy="3238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5FD" w:rsidRPr="00647FD9" w:rsidRDefault="001905FD" w:rsidP="00FA1B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647F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災害応急対策業務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0" style="position:absolute;left:0;text-align:left;margin-left:99.1pt;margin-top:2.5pt;width:201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" fillcolor="window" strokecolor="windowText" strokeweight="2pt">
                <v:textbox>
                  <w:txbxContent>
                    <w:p w:rsidR="001905FD" w:rsidRPr="00647FD9" w:rsidRDefault="001905FD" w:rsidP="00FA1B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647FD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災害応急対策業務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05FD" w:rsidRPr="00FA1BF3" w:rsidRDefault="0041734A" w:rsidP="001905FD">
      <w:pPr>
        <w:jc w:val="left"/>
        <w:rPr>
          <w:rFonts w:asciiTheme="majorEastAsia" w:eastAsiaTheme="majorEastAsia" w:hAnsiTheme="majorEastAsia"/>
          <w:sz w:val="22"/>
        </w:rPr>
      </w:pPr>
      <w:r w:rsidRPr="00FA1BF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4221E" wp14:editId="4FCD91C5">
                <wp:simplePos x="0" y="0"/>
                <wp:positionH relativeFrom="column">
                  <wp:posOffset>1258408</wp:posOffset>
                </wp:positionH>
                <wp:positionV relativeFrom="paragraph">
                  <wp:posOffset>203200</wp:posOffset>
                </wp:positionV>
                <wp:extent cx="2552065" cy="361950"/>
                <wp:effectExtent l="0" t="0" r="1968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5FD" w:rsidRPr="00FA1BF3" w:rsidRDefault="001905FD" w:rsidP="00FA1BF3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A1B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災害復旧・復興業務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1" style="position:absolute;margin-left:99.1pt;margin-top:16pt;width:200.9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" fillcolor="window" strokecolor="windowText" strokeweight="2pt">
                <v:textbox>
                  <w:txbxContent>
                    <w:p w:rsidR="001905FD" w:rsidRPr="00FA1BF3" w:rsidRDefault="001905FD" w:rsidP="00FA1BF3">
                      <w:pPr>
                        <w:snapToGrid w:val="0"/>
                        <w:spacing w:beforeLines="20" w:before="72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A1B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災害復旧・復興業務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05FD" w:rsidRPr="00FA1BF3" w:rsidRDefault="001905FD" w:rsidP="001905FD">
      <w:pPr>
        <w:jc w:val="left"/>
        <w:rPr>
          <w:rFonts w:asciiTheme="majorEastAsia" w:eastAsiaTheme="majorEastAsia" w:hAnsiTheme="majorEastAsia"/>
          <w:sz w:val="22"/>
        </w:rPr>
      </w:pPr>
    </w:p>
    <w:p w:rsidR="001905FD" w:rsidRPr="00FA1BF3" w:rsidRDefault="001905FD" w:rsidP="00FA1BF3">
      <w:pPr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</w:p>
    <w:p w:rsidR="00F7589E" w:rsidRPr="00924806" w:rsidRDefault="000D439E" w:rsidP="00F7589E">
      <w:pPr>
        <w:rPr>
          <w:rFonts w:asciiTheme="majorEastAsia" w:eastAsiaTheme="majorEastAsia" w:hAnsiTheme="majorEastAsia"/>
          <w:sz w:val="22"/>
        </w:rPr>
      </w:pPr>
      <w:r w:rsidRPr="00F7589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E073D" wp14:editId="5E486C60">
                <wp:simplePos x="0" y="0"/>
                <wp:positionH relativeFrom="column">
                  <wp:posOffset>-60458</wp:posOffset>
                </wp:positionH>
                <wp:positionV relativeFrom="paragraph">
                  <wp:posOffset>220286</wp:posOffset>
                </wp:positionV>
                <wp:extent cx="5901070" cy="923925"/>
                <wp:effectExtent l="0" t="0" r="234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7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.75pt;margin-top:17.35pt;width:464.6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" filled="f" strokecolor="black [3213]" strokeweight=".5pt"/>
            </w:pict>
          </mc:Fallback>
        </mc:AlternateContent>
      </w:r>
      <w:r w:rsidR="00F7589E" w:rsidRPr="00924806">
        <w:rPr>
          <w:rFonts w:asciiTheme="majorEastAsia" w:eastAsiaTheme="majorEastAsia" w:hAnsiTheme="majorEastAsia" w:hint="eastAsia"/>
          <w:sz w:val="22"/>
        </w:rPr>
        <w:t>３　業務継続の基本方針</w:t>
      </w:r>
    </w:p>
    <w:p w:rsidR="00F7589E" w:rsidRPr="00F7589E" w:rsidRDefault="00F7589E" w:rsidP="007F544A">
      <w:pPr>
        <w:ind w:left="220" w:hangingChars="100" w:hanging="220"/>
        <w:rPr>
          <w:rFonts w:asciiTheme="minorEastAsia" w:hAnsiTheme="minorEastAsia"/>
          <w:sz w:val="22"/>
        </w:rPr>
      </w:pPr>
      <w:r w:rsidRPr="00F7589E">
        <w:rPr>
          <w:rFonts w:asciiTheme="minorEastAsia" w:hAnsiTheme="minorEastAsia" w:hint="eastAsia"/>
          <w:sz w:val="22"/>
        </w:rPr>
        <w:t>○大</w:t>
      </w:r>
      <w:r w:rsidRPr="00F7589E">
        <w:rPr>
          <w:rFonts w:hint="eastAsia"/>
          <w:sz w:val="22"/>
        </w:rPr>
        <w:t>規模地震が発生した際は、吉田町民の生命・身体・財産を守るため、非常時優先業務を最優先で実施する。</w:t>
      </w:r>
    </w:p>
    <w:p w:rsidR="00F7589E" w:rsidRPr="00F7589E" w:rsidRDefault="00F7589E" w:rsidP="00CA3377">
      <w:pPr>
        <w:rPr>
          <w:sz w:val="22"/>
        </w:rPr>
      </w:pPr>
      <w:r w:rsidRPr="00F7589E">
        <w:rPr>
          <w:rFonts w:hint="eastAsia"/>
          <w:sz w:val="22"/>
        </w:rPr>
        <w:t>○非常時優先業務に必要な人員や資機材等の資源の確保・配分は、全庁横断的に調整する。</w:t>
      </w:r>
    </w:p>
    <w:p w:rsidR="00F7589E" w:rsidRDefault="00F7589E" w:rsidP="00CA3377">
      <w:pPr>
        <w:rPr>
          <w:sz w:val="22"/>
        </w:rPr>
      </w:pPr>
      <w:r w:rsidRPr="00F7589E">
        <w:rPr>
          <w:rFonts w:hint="eastAsia"/>
          <w:sz w:val="22"/>
        </w:rPr>
        <w:t>○大規模地震に備え、平常時から全庁的に業務継続能力の向上に努める。</w:t>
      </w:r>
    </w:p>
    <w:p w:rsidR="00F7589E" w:rsidRPr="00D03CAA" w:rsidRDefault="00F7589E" w:rsidP="00D03CAA">
      <w:pPr>
        <w:snapToGrid w:val="0"/>
        <w:ind w:firstLineChars="100" w:firstLine="200"/>
        <w:rPr>
          <w:sz w:val="20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472328" w:rsidRPr="00472328" w:rsidTr="0041734A">
        <w:tc>
          <w:tcPr>
            <w:tcW w:w="1526" w:type="dxa"/>
            <w:shd w:val="clear" w:color="auto" w:fill="000000" w:themeFill="text1"/>
            <w:vAlign w:val="center"/>
          </w:tcPr>
          <w:p w:rsidR="00472328" w:rsidRPr="00472328" w:rsidRDefault="00472328" w:rsidP="00055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第２</w:t>
            </w:r>
            <w:r w:rsidRPr="00472328">
              <w:rPr>
                <w:rFonts w:asciiTheme="majorEastAsia" w:eastAsiaTheme="majorEastAsia" w:hAnsiTheme="majorEastAsia" w:hint="eastAsia"/>
                <w:b/>
                <w:sz w:val="24"/>
              </w:rPr>
              <w:t>章</w:t>
            </w:r>
          </w:p>
        </w:tc>
        <w:tc>
          <w:tcPr>
            <w:tcW w:w="7796" w:type="dxa"/>
            <w:shd w:val="clear" w:color="auto" w:fill="FFFFFF" w:themeFill="background1"/>
          </w:tcPr>
          <w:p w:rsidR="00472328" w:rsidRPr="00472328" w:rsidRDefault="00472328" w:rsidP="00150643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被害状況の想定</w:t>
            </w:r>
            <w:r w:rsidR="00E51CC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</w:p>
        </w:tc>
      </w:tr>
    </w:tbl>
    <w:p w:rsidR="00F7589E" w:rsidRPr="00924806" w:rsidRDefault="00AF41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F7589E" w:rsidRPr="00924806">
        <w:rPr>
          <w:rFonts w:asciiTheme="majorEastAsia" w:eastAsiaTheme="majorEastAsia" w:hAnsiTheme="majorEastAsia" w:hint="eastAsia"/>
          <w:sz w:val="22"/>
        </w:rPr>
        <w:t>想定する災害</w:t>
      </w:r>
    </w:p>
    <w:p w:rsidR="00745CA6" w:rsidRPr="00B66268" w:rsidRDefault="007140E1" w:rsidP="00924806">
      <w:pPr>
        <w:ind w:firstLineChars="100" w:firstLine="220"/>
        <w:rPr>
          <w:rFonts w:asciiTheme="minorEastAsia" w:hAnsiTheme="minorEastAsia"/>
          <w:b/>
          <w:sz w:val="24"/>
        </w:rPr>
      </w:pPr>
      <w:r w:rsidRPr="00B66268">
        <w:rPr>
          <w:rFonts w:asciiTheme="minorEastAsia" w:hAnsiTheme="minorEastAsia" w:hint="eastAsia"/>
          <w:sz w:val="22"/>
        </w:rPr>
        <w:t>甚大な被害をもたらし、広域的な連携</w:t>
      </w:r>
      <w:r w:rsidR="00151908" w:rsidRPr="00B66268">
        <w:rPr>
          <w:rFonts w:asciiTheme="minorEastAsia" w:hAnsiTheme="minorEastAsia" w:hint="eastAsia"/>
          <w:sz w:val="22"/>
        </w:rPr>
        <w:t>等が</w:t>
      </w:r>
      <w:r w:rsidRPr="00B66268">
        <w:rPr>
          <w:rFonts w:asciiTheme="minorEastAsia" w:hAnsiTheme="minorEastAsia" w:hint="eastAsia"/>
          <w:sz w:val="22"/>
        </w:rPr>
        <w:t>求められることが予想される</w:t>
      </w:r>
      <w:r w:rsidR="00B7054C">
        <w:rPr>
          <w:rFonts w:asciiTheme="minorEastAsia" w:hAnsiTheme="minorEastAsia" w:hint="eastAsia"/>
          <w:sz w:val="22"/>
        </w:rPr>
        <w:t>、</w:t>
      </w:r>
      <w:r w:rsidR="00FA1BF3" w:rsidRPr="00B66268">
        <w:rPr>
          <w:rFonts w:asciiTheme="minorEastAsia" w:hAnsiTheme="minorEastAsia" w:hint="eastAsia"/>
          <w:sz w:val="22"/>
        </w:rPr>
        <w:t>静岡県第４次地震被害想定の「レベル２の地震・津波」を用い、最大クラスの地震に備えるとともに、非常時優先業務については、町職員のみでの現実的な</w:t>
      </w:r>
      <w:r w:rsidR="00151908" w:rsidRPr="00B66268">
        <w:rPr>
          <w:rFonts w:asciiTheme="minorEastAsia" w:hAnsiTheme="minorEastAsia" w:hint="eastAsia"/>
          <w:sz w:val="22"/>
        </w:rPr>
        <w:t>対応計画を</w:t>
      </w:r>
      <w:r w:rsidR="00FA1BF3" w:rsidRPr="00B66268">
        <w:rPr>
          <w:rFonts w:asciiTheme="minorEastAsia" w:hAnsiTheme="minorEastAsia" w:hint="eastAsia"/>
          <w:sz w:val="22"/>
        </w:rPr>
        <w:t>検討するため、</w:t>
      </w:r>
      <w:r w:rsidRPr="00B66268">
        <w:rPr>
          <w:rFonts w:asciiTheme="minorEastAsia" w:hAnsiTheme="minorEastAsia" w:hint="eastAsia"/>
          <w:sz w:val="22"/>
        </w:rPr>
        <w:t>災害救助法の適用基準（全壊棟数＋半壊棟数÷２＞６０棟）を超える程度の規模の被害を想定として用い</w:t>
      </w:r>
      <w:r w:rsidR="00745CA6" w:rsidRPr="00B66268">
        <w:rPr>
          <w:rFonts w:asciiTheme="minorEastAsia" w:hAnsiTheme="minorEastAsia" w:hint="eastAsia"/>
          <w:sz w:val="22"/>
        </w:rPr>
        <w:t>る</w:t>
      </w:r>
      <w:r w:rsidRPr="00B66268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1560"/>
        <w:gridCol w:w="3827"/>
        <w:gridCol w:w="3969"/>
      </w:tblGrid>
      <w:tr w:rsidR="007140E1" w:rsidRPr="00B66268" w:rsidTr="0041734A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レベル２の地震・津波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災害救助法適用基準程度の災害</w:t>
            </w:r>
          </w:p>
        </w:tc>
      </w:tr>
      <w:tr w:rsidR="007140E1" w:rsidRPr="00B66268" w:rsidTr="0041734A">
        <w:tc>
          <w:tcPr>
            <w:tcW w:w="1560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震度</w:t>
            </w:r>
          </w:p>
        </w:tc>
        <w:tc>
          <w:tcPr>
            <w:tcW w:w="3827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最大震度７</w:t>
            </w:r>
          </w:p>
        </w:tc>
        <w:tc>
          <w:tcPr>
            <w:tcW w:w="3969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最大震度５強</w:t>
            </w:r>
          </w:p>
        </w:tc>
      </w:tr>
      <w:tr w:rsidR="007140E1" w:rsidRPr="00B66268" w:rsidTr="0041734A">
        <w:tc>
          <w:tcPr>
            <w:tcW w:w="1560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津波</w:t>
            </w:r>
          </w:p>
        </w:tc>
        <w:tc>
          <w:tcPr>
            <w:tcW w:w="3827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最大津波高９ｍ</w:t>
            </w:r>
          </w:p>
        </w:tc>
        <w:tc>
          <w:tcPr>
            <w:tcW w:w="3969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無し</w:t>
            </w:r>
          </w:p>
        </w:tc>
      </w:tr>
      <w:tr w:rsidR="007140E1" w:rsidRPr="00B66268" w:rsidTr="0041734A">
        <w:tc>
          <w:tcPr>
            <w:tcW w:w="1560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建物被害</w:t>
            </w:r>
          </w:p>
        </w:tc>
        <w:tc>
          <w:tcPr>
            <w:tcW w:w="3827" w:type="dxa"/>
            <w:vAlign w:val="center"/>
          </w:tcPr>
          <w:p w:rsidR="00D912A8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全壊3,600棟</w:t>
            </w:r>
            <w:r w:rsidR="00D912A8" w:rsidRPr="00B66268">
              <w:rPr>
                <w:rFonts w:asciiTheme="minorEastAsia" w:hAnsiTheme="minorEastAsia" w:hint="eastAsia"/>
              </w:rPr>
              <w:t>、半壊4,200棟</w:t>
            </w:r>
          </w:p>
        </w:tc>
        <w:tc>
          <w:tcPr>
            <w:tcW w:w="3969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半壊</w:t>
            </w:r>
            <w:r w:rsidR="00D912A8" w:rsidRPr="00B66268">
              <w:rPr>
                <w:rFonts w:asciiTheme="minorEastAsia" w:hAnsiTheme="minorEastAsia" w:hint="eastAsia"/>
              </w:rPr>
              <w:t>206棟</w:t>
            </w:r>
          </w:p>
        </w:tc>
      </w:tr>
      <w:tr w:rsidR="007140E1" w:rsidRPr="00B66268" w:rsidTr="0041734A">
        <w:tc>
          <w:tcPr>
            <w:tcW w:w="1560" w:type="dxa"/>
            <w:vAlign w:val="center"/>
          </w:tcPr>
          <w:p w:rsidR="007140E1" w:rsidRPr="00B66268" w:rsidRDefault="007140E1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人的被害</w:t>
            </w:r>
          </w:p>
        </w:tc>
        <w:tc>
          <w:tcPr>
            <w:tcW w:w="3827" w:type="dxa"/>
            <w:vAlign w:val="center"/>
          </w:tcPr>
          <w:p w:rsidR="007140E1" w:rsidRPr="00B66268" w:rsidRDefault="00D912A8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死者</w:t>
            </w:r>
            <w:r w:rsidR="00E613CA" w:rsidRPr="00B66268">
              <w:rPr>
                <w:rFonts w:asciiTheme="minorEastAsia" w:hAnsiTheme="minorEastAsia" w:hint="eastAsia"/>
              </w:rPr>
              <w:t>4,5</w:t>
            </w:r>
            <w:r w:rsidRPr="00B66268">
              <w:rPr>
                <w:rFonts w:asciiTheme="minorEastAsia" w:hAnsiTheme="minorEastAsia" w:hint="eastAsia"/>
              </w:rPr>
              <w:t>00人</w:t>
            </w:r>
          </w:p>
        </w:tc>
        <w:tc>
          <w:tcPr>
            <w:tcW w:w="3969" w:type="dxa"/>
            <w:vAlign w:val="center"/>
          </w:tcPr>
          <w:p w:rsidR="007140E1" w:rsidRPr="00B66268" w:rsidRDefault="00D912A8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軽傷者36人</w:t>
            </w:r>
          </w:p>
        </w:tc>
      </w:tr>
      <w:tr w:rsidR="007140E1" w:rsidRPr="00B66268" w:rsidTr="0041734A">
        <w:tc>
          <w:tcPr>
            <w:tcW w:w="1560" w:type="dxa"/>
            <w:vAlign w:val="center"/>
          </w:tcPr>
          <w:p w:rsidR="00E613CA" w:rsidRPr="00B66268" w:rsidRDefault="00E613CA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発災直後</w:t>
            </w:r>
            <w:r w:rsidR="007140E1" w:rsidRPr="00B66268">
              <w:rPr>
                <w:rFonts w:asciiTheme="minorEastAsia" w:hAnsiTheme="minorEastAsia" w:hint="eastAsia"/>
              </w:rPr>
              <w:t>ライフライン</w:t>
            </w:r>
            <w:r w:rsidRPr="00B66268">
              <w:rPr>
                <w:rFonts w:asciiTheme="minorEastAsia" w:hAnsiTheme="minorEastAsia" w:hint="eastAsia"/>
              </w:rPr>
              <w:t>支障</w:t>
            </w:r>
          </w:p>
        </w:tc>
        <w:tc>
          <w:tcPr>
            <w:tcW w:w="3827" w:type="dxa"/>
            <w:vAlign w:val="center"/>
          </w:tcPr>
          <w:p w:rsidR="00E613CA" w:rsidRPr="00B66268" w:rsidRDefault="00E613CA" w:rsidP="00E613CA">
            <w:pPr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100％の世帯が断水</w:t>
            </w:r>
            <w:r w:rsidR="00151908" w:rsidRPr="00B66268">
              <w:rPr>
                <w:rFonts w:asciiTheme="minorEastAsia" w:hAnsiTheme="minorEastAsia" w:hint="eastAsia"/>
              </w:rPr>
              <w:t>、</w:t>
            </w:r>
            <w:r w:rsidRPr="00B66268">
              <w:rPr>
                <w:rFonts w:asciiTheme="minorEastAsia" w:hAnsiTheme="minorEastAsia" w:hint="eastAsia"/>
              </w:rPr>
              <w:t>90%の世帯が停電</w:t>
            </w:r>
          </w:p>
          <w:p w:rsidR="00E613CA" w:rsidRPr="00B66268" w:rsidRDefault="00E613CA" w:rsidP="00E613CA">
            <w:pPr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固定電話90%不通、携帯</w:t>
            </w:r>
            <w:r w:rsidR="00151908" w:rsidRPr="00B66268">
              <w:rPr>
                <w:rFonts w:asciiTheme="minorEastAsia" w:hAnsiTheme="minorEastAsia" w:hint="eastAsia"/>
              </w:rPr>
              <w:t>電話</w:t>
            </w:r>
            <w:r w:rsidRPr="00B66268">
              <w:rPr>
                <w:rFonts w:asciiTheme="minorEastAsia" w:hAnsiTheme="minorEastAsia" w:hint="eastAsia"/>
              </w:rPr>
              <w:t>18%停波</w:t>
            </w:r>
          </w:p>
        </w:tc>
        <w:tc>
          <w:tcPr>
            <w:tcW w:w="3969" w:type="dxa"/>
            <w:vAlign w:val="center"/>
          </w:tcPr>
          <w:p w:rsidR="007140E1" w:rsidRPr="00B66268" w:rsidRDefault="00D912A8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無し</w:t>
            </w:r>
          </w:p>
        </w:tc>
      </w:tr>
      <w:tr w:rsidR="007140E1" w:rsidRPr="00B66268" w:rsidTr="0041734A">
        <w:tc>
          <w:tcPr>
            <w:tcW w:w="1560" w:type="dxa"/>
            <w:vAlign w:val="center"/>
          </w:tcPr>
          <w:p w:rsidR="007140E1" w:rsidRPr="00B66268" w:rsidRDefault="00D912A8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避難者数</w:t>
            </w:r>
          </w:p>
        </w:tc>
        <w:tc>
          <w:tcPr>
            <w:tcW w:w="3827" w:type="dxa"/>
            <w:vAlign w:val="center"/>
          </w:tcPr>
          <w:p w:rsidR="007140E1" w:rsidRPr="00B66268" w:rsidRDefault="00D912A8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18,660人</w:t>
            </w:r>
          </w:p>
        </w:tc>
        <w:tc>
          <w:tcPr>
            <w:tcW w:w="3969" w:type="dxa"/>
            <w:vAlign w:val="center"/>
          </w:tcPr>
          <w:p w:rsidR="007140E1" w:rsidRPr="00B66268" w:rsidRDefault="00D912A8" w:rsidP="00E613CA">
            <w:pPr>
              <w:jc w:val="center"/>
              <w:rPr>
                <w:rFonts w:asciiTheme="minorEastAsia" w:hAnsiTheme="minorEastAsia"/>
              </w:rPr>
            </w:pPr>
            <w:r w:rsidRPr="00B66268">
              <w:rPr>
                <w:rFonts w:asciiTheme="minorEastAsia" w:hAnsiTheme="minorEastAsia" w:hint="eastAsia"/>
              </w:rPr>
              <w:t>32人</w:t>
            </w:r>
          </w:p>
        </w:tc>
      </w:tr>
    </w:tbl>
    <w:p w:rsidR="00AB0EE7" w:rsidRPr="00D03CAA" w:rsidRDefault="00AB0EE7" w:rsidP="00D03CAA">
      <w:pPr>
        <w:snapToGrid w:val="0"/>
        <w:rPr>
          <w:rFonts w:asciiTheme="majorEastAsia" w:eastAsiaTheme="majorEastAsia" w:hAnsiTheme="majorEastAsia"/>
          <w:sz w:val="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AB0EE7" w:rsidRPr="00472328" w:rsidTr="001D160F">
        <w:tc>
          <w:tcPr>
            <w:tcW w:w="1526" w:type="dxa"/>
            <w:shd w:val="clear" w:color="auto" w:fill="000000" w:themeFill="text1"/>
            <w:vAlign w:val="center"/>
          </w:tcPr>
          <w:p w:rsidR="00AB0EE7" w:rsidRPr="00FA1BF3" w:rsidRDefault="00AB0EE7" w:rsidP="001D160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第３</w:t>
            </w:r>
            <w:r w:rsidRPr="00FA1BF3">
              <w:rPr>
                <w:rFonts w:asciiTheme="majorEastAsia" w:eastAsiaTheme="majorEastAsia" w:hAnsiTheme="majorEastAsia" w:hint="eastAsia"/>
                <w:b/>
                <w:sz w:val="24"/>
              </w:rPr>
              <w:t>章</w:t>
            </w:r>
          </w:p>
        </w:tc>
        <w:tc>
          <w:tcPr>
            <w:tcW w:w="7796" w:type="dxa"/>
            <w:shd w:val="clear" w:color="auto" w:fill="FFFFFF" w:themeFill="background1"/>
          </w:tcPr>
          <w:p w:rsidR="00AB0EE7" w:rsidRPr="00FA1BF3" w:rsidRDefault="00AB0EE7" w:rsidP="00150643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業務継続における課題と対策</w:t>
            </w:r>
            <w:r w:rsidR="00E51CC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</w:p>
        </w:tc>
      </w:tr>
    </w:tbl>
    <w:p w:rsidR="00795B0E" w:rsidRPr="002073F4" w:rsidRDefault="00E613CA" w:rsidP="0041734A">
      <w:pPr>
        <w:rPr>
          <w:rFonts w:asciiTheme="minorEastAsia" w:hAnsiTheme="minorEastAsia"/>
          <w:sz w:val="22"/>
        </w:rPr>
      </w:pPr>
      <w:r w:rsidRPr="00924806">
        <w:rPr>
          <w:rFonts w:asciiTheme="majorEastAsia" w:eastAsiaTheme="majorEastAsia" w:hAnsiTheme="majorEastAsia" w:hint="eastAsia"/>
          <w:sz w:val="22"/>
        </w:rPr>
        <w:t>１　指揮命令系統の確保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437"/>
      </w:tblGrid>
      <w:tr w:rsidR="0041734A" w:rsidRPr="00D03CAA" w:rsidTr="00D03CAA">
        <w:trPr>
          <w:trHeight w:val="108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41734A" w:rsidRPr="00D03CAA" w:rsidRDefault="0041734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町長の職務代行順位</w:t>
            </w:r>
            <w:r w:rsidR="00FE313C">
              <w:rPr>
                <w:rFonts w:asciiTheme="minorEastAsia" w:hAnsiTheme="minorEastAsia" w:hint="eastAsia"/>
                <w:sz w:val="20"/>
              </w:rPr>
              <w:t>（「地方自治法」「吉田町長の職務を代理する職員を定める規則」）</w:t>
            </w:r>
          </w:p>
        </w:tc>
      </w:tr>
      <w:tr w:rsidR="00E613CA" w:rsidRPr="00D03CAA" w:rsidTr="00D03CAA">
        <w:trPr>
          <w:trHeight w:val="85"/>
        </w:trPr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E613C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第１順位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E613C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第２順位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E613C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第３順位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E613C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第４順位</w:t>
            </w:r>
          </w:p>
        </w:tc>
      </w:tr>
      <w:tr w:rsidR="00E613CA" w:rsidRPr="00D03CAA" w:rsidTr="00D03CAA">
        <w:trPr>
          <w:trHeight w:val="203"/>
        </w:trPr>
        <w:tc>
          <w:tcPr>
            <w:tcW w:w="2295" w:type="dxa"/>
            <w:vAlign w:val="center"/>
          </w:tcPr>
          <w:p w:rsidR="00E613C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副町長</w:t>
            </w:r>
          </w:p>
        </w:tc>
        <w:tc>
          <w:tcPr>
            <w:tcW w:w="2295" w:type="dxa"/>
            <w:vAlign w:val="center"/>
          </w:tcPr>
          <w:p w:rsidR="0041734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総務グループ参事</w:t>
            </w:r>
          </w:p>
          <w:p w:rsidR="0041734A" w:rsidRPr="00D03CAA" w:rsidRDefault="0041734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（平成28年度不在）</w:t>
            </w:r>
          </w:p>
        </w:tc>
        <w:tc>
          <w:tcPr>
            <w:tcW w:w="2295" w:type="dxa"/>
            <w:vAlign w:val="center"/>
          </w:tcPr>
          <w:p w:rsidR="00E613C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参事</w:t>
            </w:r>
          </w:p>
        </w:tc>
        <w:tc>
          <w:tcPr>
            <w:tcW w:w="2437" w:type="dxa"/>
            <w:vAlign w:val="center"/>
          </w:tcPr>
          <w:p w:rsidR="00E613CA" w:rsidRPr="00D03CAA" w:rsidRDefault="00E613CA" w:rsidP="0041734A">
            <w:pPr>
              <w:jc w:val="center"/>
              <w:rPr>
                <w:rFonts w:asciiTheme="minorEastAsia" w:hAnsiTheme="minorEastAsia"/>
                <w:sz w:val="20"/>
              </w:rPr>
            </w:pPr>
            <w:r w:rsidRPr="00D03CAA">
              <w:rPr>
                <w:rFonts w:asciiTheme="minorEastAsia" w:hAnsiTheme="minorEastAsia" w:hint="eastAsia"/>
                <w:sz w:val="20"/>
              </w:rPr>
              <w:t>給料の号給の多い者</w:t>
            </w:r>
          </w:p>
        </w:tc>
      </w:tr>
    </w:tbl>
    <w:p w:rsidR="00E613CA" w:rsidRPr="00924806" w:rsidRDefault="00E613CA">
      <w:pPr>
        <w:rPr>
          <w:rFonts w:asciiTheme="majorEastAsia" w:eastAsiaTheme="majorEastAsia" w:hAnsiTheme="majorEastAsia"/>
          <w:sz w:val="22"/>
        </w:rPr>
      </w:pPr>
      <w:r w:rsidRPr="00924806">
        <w:rPr>
          <w:rFonts w:asciiTheme="majorEastAsia" w:eastAsiaTheme="majorEastAsia" w:hAnsiTheme="majorEastAsia" w:hint="eastAsia"/>
          <w:sz w:val="22"/>
        </w:rPr>
        <w:t>２　職員の参集体制</w:t>
      </w:r>
      <w:r w:rsidR="00795B0E">
        <w:rPr>
          <w:rFonts w:asciiTheme="majorEastAsia" w:eastAsiaTheme="majorEastAsia" w:hAnsiTheme="majorEastAsia" w:hint="eastAsia"/>
          <w:sz w:val="22"/>
        </w:rPr>
        <w:t>（勤務時間外）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590"/>
        <w:gridCol w:w="4732"/>
      </w:tblGrid>
      <w:tr w:rsidR="00195BA7" w:rsidTr="00195BA7">
        <w:tc>
          <w:tcPr>
            <w:tcW w:w="4590" w:type="dxa"/>
            <w:shd w:val="clear" w:color="auto" w:fill="D9D9D9" w:themeFill="background1" w:themeFillShade="D9"/>
          </w:tcPr>
          <w:p w:rsidR="00195BA7" w:rsidRPr="0053070F" w:rsidRDefault="00195BA7" w:rsidP="0053070F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70F">
              <w:rPr>
                <w:rFonts w:asciiTheme="minorEastAsia" w:hAnsiTheme="minorEastAsia" w:hint="eastAsia"/>
                <w:sz w:val="22"/>
              </w:rPr>
              <w:t>通常時の参集</w:t>
            </w:r>
            <w:r>
              <w:rPr>
                <w:rFonts w:asciiTheme="minorEastAsia" w:hAnsiTheme="minorEastAsia" w:hint="eastAsia"/>
                <w:sz w:val="22"/>
              </w:rPr>
              <w:t>人員予測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195BA7" w:rsidRPr="0053070F" w:rsidRDefault="00195BA7" w:rsidP="007F3A66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70F">
              <w:rPr>
                <w:rFonts w:asciiTheme="minorEastAsia" w:hAnsiTheme="minorEastAsia" w:hint="eastAsia"/>
                <w:sz w:val="22"/>
              </w:rPr>
              <w:t>大規模地震発生時の参集</w:t>
            </w:r>
            <w:r>
              <w:rPr>
                <w:rFonts w:asciiTheme="minorEastAsia" w:hAnsiTheme="minorEastAsia" w:hint="eastAsia"/>
                <w:sz w:val="22"/>
              </w:rPr>
              <w:t>人員</w:t>
            </w:r>
            <w:r w:rsidRPr="0053070F">
              <w:rPr>
                <w:rFonts w:asciiTheme="minorEastAsia" w:hAnsiTheme="minorEastAsia" w:hint="eastAsia"/>
                <w:sz w:val="22"/>
              </w:rPr>
              <w:t>予測</w:t>
            </w:r>
          </w:p>
        </w:tc>
      </w:tr>
      <w:tr w:rsidR="00195BA7" w:rsidTr="00195BA7">
        <w:tc>
          <w:tcPr>
            <w:tcW w:w="4590" w:type="dxa"/>
          </w:tcPr>
          <w:p w:rsidR="00195BA7" w:rsidRPr="0053070F" w:rsidRDefault="00195BA7" w:rsidP="0053070F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70F">
              <w:rPr>
                <w:rFonts w:asciiTheme="minorEastAsia" w:hAnsiTheme="minorEastAsia" w:hint="eastAsia"/>
                <w:sz w:val="22"/>
              </w:rPr>
              <w:t>206人</w:t>
            </w:r>
          </w:p>
        </w:tc>
        <w:tc>
          <w:tcPr>
            <w:tcW w:w="4732" w:type="dxa"/>
          </w:tcPr>
          <w:p w:rsidR="00195BA7" w:rsidRPr="0053070F" w:rsidRDefault="00195BA7" w:rsidP="007F3A66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70F">
              <w:rPr>
                <w:rFonts w:asciiTheme="minorEastAsia" w:hAnsiTheme="minorEastAsia" w:hint="eastAsia"/>
                <w:sz w:val="22"/>
              </w:rPr>
              <w:t>発生当日＝76</w:t>
            </w:r>
            <w:r>
              <w:rPr>
                <w:rFonts w:asciiTheme="minorEastAsia" w:hAnsiTheme="minorEastAsia" w:hint="eastAsia"/>
                <w:sz w:val="22"/>
              </w:rPr>
              <w:t>人、</w:t>
            </w:r>
            <w:r w:rsidRPr="0053070F">
              <w:rPr>
                <w:rFonts w:asciiTheme="minorEastAsia" w:hAnsiTheme="minorEastAsia" w:hint="eastAsia"/>
                <w:sz w:val="22"/>
              </w:rPr>
              <w:t>３日後＝138人</w:t>
            </w:r>
          </w:p>
        </w:tc>
      </w:tr>
    </w:tbl>
    <w:p w:rsidR="00AF41A2" w:rsidRDefault="00AF41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代替庁舎の特定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590"/>
        <w:gridCol w:w="4732"/>
      </w:tblGrid>
      <w:tr w:rsidR="00733335" w:rsidTr="00BA41D1">
        <w:tc>
          <w:tcPr>
            <w:tcW w:w="4590" w:type="dxa"/>
            <w:shd w:val="clear" w:color="auto" w:fill="D9D9D9" w:themeFill="background1" w:themeFillShade="D9"/>
          </w:tcPr>
          <w:p w:rsidR="00733335" w:rsidRPr="0053070F" w:rsidRDefault="00733335" w:rsidP="00BA41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733335" w:rsidRPr="0053070F" w:rsidRDefault="00733335" w:rsidP="00BA41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33335" w:rsidTr="00BA41D1">
        <w:tc>
          <w:tcPr>
            <w:tcW w:w="4590" w:type="dxa"/>
          </w:tcPr>
          <w:p w:rsidR="00733335" w:rsidRPr="0053070F" w:rsidRDefault="00733335" w:rsidP="00BA41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吉田町中央公民館</w:t>
            </w:r>
          </w:p>
        </w:tc>
        <w:tc>
          <w:tcPr>
            <w:tcW w:w="4732" w:type="dxa"/>
          </w:tcPr>
          <w:p w:rsidR="00733335" w:rsidRPr="0053070F" w:rsidRDefault="00733335" w:rsidP="00BA41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吉田町住吉</w:t>
            </w:r>
            <w:r w:rsidR="002C2256">
              <w:rPr>
                <w:rFonts w:asciiTheme="minorEastAsia" w:hAnsiTheme="minorEastAsia" w:hint="eastAsia"/>
                <w:sz w:val="22"/>
              </w:rPr>
              <w:t>89-1</w:t>
            </w:r>
          </w:p>
        </w:tc>
      </w:tr>
    </w:tbl>
    <w:p w:rsidR="00472328" w:rsidRPr="00924806" w:rsidRDefault="00AF41A2" w:rsidP="00AF41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53070F" w:rsidRPr="00924806">
        <w:rPr>
          <w:rFonts w:asciiTheme="majorEastAsia" w:eastAsiaTheme="majorEastAsia" w:hAnsiTheme="majorEastAsia" w:hint="eastAsia"/>
          <w:sz w:val="22"/>
        </w:rPr>
        <w:t xml:space="preserve">　ライフライン及び執務体制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3331"/>
        <w:gridCol w:w="3331"/>
      </w:tblGrid>
      <w:tr w:rsidR="0053070F" w:rsidTr="00646A48">
        <w:tc>
          <w:tcPr>
            <w:tcW w:w="2660" w:type="dxa"/>
            <w:shd w:val="clear" w:color="auto" w:fill="D9D9D9" w:themeFill="background1" w:themeFillShade="D9"/>
          </w:tcPr>
          <w:p w:rsidR="0053070F" w:rsidRPr="0053070F" w:rsidRDefault="0053070F" w:rsidP="0053070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:rsidR="0053070F" w:rsidRPr="0053070F" w:rsidRDefault="0053070F" w:rsidP="0053070F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70F">
              <w:rPr>
                <w:rFonts w:asciiTheme="minorEastAsia" w:hAnsiTheme="minorEastAsia" w:hint="eastAsia"/>
                <w:sz w:val="22"/>
              </w:rPr>
              <w:t>課題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:rsidR="0053070F" w:rsidRPr="0053070F" w:rsidRDefault="0053070F" w:rsidP="0053070F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70F">
              <w:rPr>
                <w:rFonts w:asciiTheme="minorEastAsia" w:hAnsiTheme="minorEastAsia" w:hint="eastAsia"/>
                <w:sz w:val="22"/>
              </w:rPr>
              <w:t>対策</w:t>
            </w:r>
          </w:p>
        </w:tc>
      </w:tr>
      <w:tr w:rsidR="0053070F" w:rsidTr="00646A48">
        <w:tc>
          <w:tcPr>
            <w:tcW w:w="2660" w:type="dxa"/>
          </w:tcPr>
          <w:p w:rsidR="0053070F" w:rsidRPr="005D056B" w:rsidRDefault="0053070F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電力</w:t>
            </w:r>
          </w:p>
        </w:tc>
        <w:tc>
          <w:tcPr>
            <w:tcW w:w="3331" w:type="dxa"/>
          </w:tcPr>
          <w:p w:rsidR="0053070F" w:rsidRPr="005D056B" w:rsidRDefault="0053070F">
            <w:pPr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十分な電力確保（停電時）</w:t>
            </w:r>
          </w:p>
        </w:tc>
        <w:tc>
          <w:tcPr>
            <w:tcW w:w="3331" w:type="dxa"/>
          </w:tcPr>
          <w:p w:rsidR="0053070F" w:rsidRPr="005D056B" w:rsidRDefault="0053070F">
            <w:pPr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業務の優先順位整理</w:t>
            </w:r>
          </w:p>
        </w:tc>
      </w:tr>
      <w:tr w:rsidR="0053070F" w:rsidTr="00646A48">
        <w:tc>
          <w:tcPr>
            <w:tcW w:w="2660" w:type="dxa"/>
          </w:tcPr>
          <w:p w:rsidR="0053070F" w:rsidRPr="005D056B" w:rsidRDefault="0053070F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電話による情報伝達</w:t>
            </w:r>
          </w:p>
        </w:tc>
        <w:tc>
          <w:tcPr>
            <w:tcW w:w="3331" w:type="dxa"/>
          </w:tcPr>
          <w:p w:rsidR="0053070F" w:rsidRPr="005D056B" w:rsidRDefault="0053070F">
            <w:pPr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電波の輻輳による不通</w:t>
            </w:r>
          </w:p>
        </w:tc>
        <w:tc>
          <w:tcPr>
            <w:tcW w:w="3331" w:type="dxa"/>
          </w:tcPr>
          <w:p w:rsidR="0053070F" w:rsidRPr="005D056B" w:rsidRDefault="00AF41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多様な情報伝達手段の確保</w:t>
            </w:r>
          </w:p>
        </w:tc>
      </w:tr>
      <w:tr w:rsidR="0053070F" w:rsidTr="00646A48">
        <w:tc>
          <w:tcPr>
            <w:tcW w:w="2660" w:type="dxa"/>
          </w:tcPr>
          <w:p w:rsidR="0053070F" w:rsidRPr="005D056B" w:rsidRDefault="0053070F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行政無線による情報伝達</w:t>
            </w:r>
          </w:p>
        </w:tc>
        <w:tc>
          <w:tcPr>
            <w:tcW w:w="3331" w:type="dxa"/>
          </w:tcPr>
          <w:p w:rsidR="0053070F" w:rsidRPr="005D056B" w:rsidRDefault="0053070F">
            <w:pPr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機器の老朽化</w:t>
            </w:r>
          </w:p>
        </w:tc>
        <w:tc>
          <w:tcPr>
            <w:tcW w:w="3331" w:type="dxa"/>
          </w:tcPr>
          <w:p w:rsidR="0053070F" w:rsidRPr="005D056B" w:rsidRDefault="0053070F">
            <w:pPr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機器の更新</w:t>
            </w:r>
          </w:p>
        </w:tc>
      </w:tr>
      <w:tr w:rsidR="0053070F" w:rsidTr="00646A48">
        <w:tc>
          <w:tcPr>
            <w:tcW w:w="2660" w:type="dxa"/>
            <w:vAlign w:val="center"/>
          </w:tcPr>
          <w:p w:rsidR="0053070F" w:rsidRPr="005D056B" w:rsidRDefault="0053070F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56B">
              <w:rPr>
                <w:rFonts w:asciiTheme="minorEastAsia" w:hAnsiTheme="minorEastAsia" w:hint="eastAsia"/>
                <w:sz w:val="22"/>
              </w:rPr>
              <w:t>情報システム</w:t>
            </w:r>
          </w:p>
        </w:tc>
        <w:tc>
          <w:tcPr>
            <w:tcW w:w="3331" w:type="dxa"/>
          </w:tcPr>
          <w:p w:rsidR="0053070F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・バックアップデータの復旧</w:t>
            </w:r>
          </w:p>
          <w:p w:rsidR="005D056B" w:rsidRP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・再開の手順が不明確</w:t>
            </w:r>
          </w:p>
        </w:tc>
        <w:tc>
          <w:tcPr>
            <w:tcW w:w="3331" w:type="dxa"/>
          </w:tcPr>
          <w:p w:rsidR="0053070F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・クラウド化</w:t>
            </w:r>
          </w:p>
          <w:p w:rsidR="005D056B" w:rsidRP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・ICT-BCPの策定</w:t>
            </w:r>
          </w:p>
        </w:tc>
      </w:tr>
      <w:tr w:rsidR="0053070F" w:rsidTr="00646A48">
        <w:tc>
          <w:tcPr>
            <w:tcW w:w="2660" w:type="dxa"/>
          </w:tcPr>
          <w:p w:rsidR="0053070F" w:rsidRPr="005D056B" w:rsidRDefault="005D056B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公用車</w:t>
            </w:r>
          </w:p>
        </w:tc>
        <w:tc>
          <w:tcPr>
            <w:tcW w:w="3331" w:type="dxa"/>
          </w:tcPr>
          <w:p w:rsidR="0053070F" w:rsidRP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燃料の確保</w:t>
            </w:r>
          </w:p>
        </w:tc>
        <w:tc>
          <w:tcPr>
            <w:tcW w:w="3331" w:type="dxa"/>
          </w:tcPr>
          <w:p w:rsidR="0053070F" w:rsidRP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余裕のある給油の徹底</w:t>
            </w:r>
          </w:p>
        </w:tc>
      </w:tr>
      <w:tr w:rsidR="0053070F" w:rsidTr="00646A48">
        <w:tc>
          <w:tcPr>
            <w:tcW w:w="2660" w:type="dxa"/>
          </w:tcPr>
          <w:p w:rsidR="0053070F" w:rsidRPr="005D056B" w:rsidRDefault="005D056B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執務環境</w:t>
            </w:r>
          </w:p>
        </w:tc>
        <w:tc>
          <w:tcPr>
            <w:tcW w:w="3331" w:type="dxa"/>
          </w:tcPr>
          <w:p w:rsidR="0053070F" w:rsidRP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什器転倒防止措置が不十分</w:t>
            </w:r>
          </w:p>
        </w:tc>
        <w:tc>
          <w:tcPr>
            <w:tcW w:w="3331" w:type="dxa"/>
          </w:tcPr>
          <w:p w:rsidR="0053070F" w:rsidRP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転倒防止措置の推進</w:t>
            </w:r>
          </w:p>
        </w:tc>
      </w:tr>
      <w:tr w:rsidR="0053070F" w:rsidTr="00646A48">
        <w:tc>
          <w:tcPr>
            <w:tcW w:w="2660" w:type="dxa"/>
          </w:tcPr>
          <w:p w:rsidR="0053070F" w:rsidRPr="005D056B" w:rsidRDefault="005D056B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トイレ</w:t>
            </w:r>
          </w:p>
        </w:tc>
        <w:tc>
          <w:tcPr>
            <w:tcW w:w="3331" w:type="dxa"/>
          </w:tcPr>
          <w:p w:rsidR="0053070F" w:rsidRP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職員用トイレの備蓄無し</w:t>
            </w:r>
          </w:p>
        </w:tc>
        <w:tc>
          <w:tcPr>
            <w:tcW w:w="3331" w:type="dxa"/>
          </w:tcPr>
          <w:p w:rsidR="0053070F" w:rsidRPr="005D056B" w:rsidRDefault="007F54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備蓄の確保</w:t>
            </w:r>
          </w:p>
        </w:tc>
      </w:tr>
      <w:tr w:rsidR="005D056B" w:rsidTr="00646A48">
        <w:tc>
          <w:tcPr>
            <w:tcW w:w="2660" w:type="dxa"/>
          </w:tcPr>
          <w:p w:rsidR="005D056B" w:rsidRDefault="005D056B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飲料水・食料等</w:t>
            </w:r>
          </w:p>
        </w:tc>
        <w:tc>
          <w:tcPr>
            <w:tcW w:w="3331" w:type="dxa"/>
          </w:tcPr>
          <w:p w:rsid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職員用飲料水・食料等の確保</w:t>
            </w:r>
          </w:p>
        </w:tc>
        <w:tc>
          <w:tcPr>
            <w:tcW w:w="3331" w:type="dxa"/>
          </w:tcPr>
          <w:p w:rsid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各個人での備蓄の周知徹底</w:t>
            </w:r>
          </w:p>
        </w:tc>
      </w:tr>
      <w:tr w:rsidR="005D056B" w:rsidTr="00646A48">
        <w:tc>
          <w:tcPr>
            <w:tcW w:w="2660" w:type="dxa"/>
          </w:tcPr>
          <w:p w:rsidR="005D056B" w:rsidRDefault="005D056B" w:rsidP="000D4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消耗品等（用紙等）</w:t>
            </w:r>
          </w:p>
        </w:tc>
        <w:tc>
          <w:tcPr>
            <w:tcW w:w="3331" w:type="dxa"/>
          </w:tcPr>
          <w:p w:rsidR="005D056B" w:rsidRDefault="005D05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物品の不足</w:t>
            </w:r>
          </w:p>
        </w:tc>
        <w:tc>
          <w:tcPr>
            <w:tcW w:w="3331" w:type="dxa"/>
          </w:tcPr>
          <w:p w:rsidR="005D056B" w:rsidRDefault="00151908" w:rsidP="009248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平常時の確保、</w:t>
            </w:r>
            <w:r w:rsidR="005D056B">
              <w:rPr>
                <w:rFonts w:asciiTheme="minorEastAsia" w:hAnsiTheme="minorEastAsia" w:hint="eastAsia"/>
                <w:sz w:val="22"/>
              </w:rPr>
              <w:t>選挙用備品活用</w:t>
            </w:r>
          </w:p>
        </w:tc>
      </w:tr>
    </w:tbl>
    <w:p w:rsidR="0053070F" w:rsidRPr="00D03CAA" w:rsidRDefault="0053070F" w:rsidP="00D03CAA">
      <w:pPr>
        <w:snapToGrid w:val="0"/>
        <w:rPr>
          <w:rFonts w:asciiTheme="minorEastAsia" w:hAnsiTheme="minorEastAsia"/>
          <w:b/>
          <w:sz w:val="20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472328" w:rsidRPr="00472328" w:rsidTr="0041734A">
        <w:tc>
          <w:tcPr>
            <w:tcW w:w="1526" w:type="dxa"/>
            <w:shd w:val="clear" w:color="auto" w:fill="000000" w:themeFill="text1"/>
            <w:vAlign w:val="center"/>
          </w:tcPr>
          <w:p w:rsidR="00472328" w:rsidRPr="00472328" w:rsidRDefault="00472328" w:rsidP="00055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第４</w:t>
            </w:r>
            <w:r w:rsidRPr="00472328">
              <w:rPr>
                <w:rFonts w:asciiTheme="majorEastAsia" w:eastAsiaTheme="majorEastAsia" w:hAnsiTheme="majorEastAsia" w:hint="eastAsia"/>
                <w:b/>
                <w:sz w:val="24"/>
              </w:rPr>
              <w:t>章</w:t>
            </w:r>
          </w:p>
        </w:tc>
        <w:tc>
          <w:tcPr>
            <w:tcW w:w="7796" w:type="dxa"/>
            <w:shd w:val="clear" w:color="auto" w:fill="FFFFFF" w:themeFill="background1"/>
          </w:tcPr>
          <w:p w:rsidR="00472328" w:rsidRPr="00472328" w:rsidRDefault="00472328" w:rsidP="00150643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非常時優先業務の検討</w:t>
            </w:r>
            <w:r w:rsidR="00E51CC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</w:p>
        </w:tc>
      </w:tr>
    </w:tbl>
    <w:p w:rsidR="00151908" w:rsidRDefault="00745CA6" w:rsidP="00745CA6">
      <w:pPr>
        <w:ind w:firstLineChars="100" w:firstLine="220"/>
        <w:rPr>
          <w:rFonts w:asciiTheme="minorEastAsia" w:hAnsiTheme="minorEastAsia"/>
          <w:sz w:val="22"/>
        </w:rPr>
      </w:pPr>
      <w:r w:rsidRPr="00151908">
        <w:rPr>
          <w:rFonts w:asciiTheme="minorEastAsia" w:hAnsiTheme="minorEastAsia" w:hint="eastAsia"/>
          <w:sz w:val="22"/>
        </w:rPr>
        <w:t>各部（課</w:t>
      </w:r>
      <w:r w:rsidR="006B7C10">
        <w:rPr>
          <w:rFonts w:asciiTheme="minorEastAsia" w:hAnsiTheme="minorEastAsia" w:hint="eastAsia"/>
          <w:sz w:val="22"/>
        </w:rPr>
        <w:t>・局</w:t>
      </w:r>
      <w:r w:rsidRPr="00151908">
        <w:rPr>
          <w:rFonts w:asciiTheme="minorEastAsia" w:hAnsiTheme="minorEastAsia" w:hint="eastAsia"/>
          <w:sz w:val="22"/>
        </w:rPr>
        <w:t>）ごとに、非常時</w:t>
      </w:r>
      <w:r w:rsidR="00B66268">
        <w:rPr>
          <w:rFonts w:asciiTheme="minorEastAsia" w:hAnsiTheme="minorEastAsia" w:hint="eastAsia"/>
          <w:sz w:val="22"/>
        </w:rPr>
        <w:t>優先</w:t>
      </w:r>
      <w:r w:rsidRPr="00151908">
        <w:rPr>
          <w:rFonts w:asciiTheme="minorEastAsia" w:hAnsiTheme="minorEastAsia" w:hint="eastAsia"/>
          <w:sz w:val="22"/>
        </w:rPr>
        <w:t>業務の選定を行い、優先順位順に整理</w:t>
      </w:r>
      <w:r w:rsidR="00B66268">
        <w:rPr>
          <w:rFonts w:asciiTheme="minorEastAsia" w:hAnsiTheme="minorEastAsia" w:hint="eastAsia"/>
          <w:sz w:val="22"/>
        </w:rPr>
        <w:t>するとともに、それぞれの業務の開始（再開）目標</w:t>
      </w:r>
      <w:r w:rsidR="007F544A">
        <w:rPr>
          <w:rFonts w:asciiTheme="minorEastAsia" w:hAnsiTheme="minorEastAsia" w:hint="eastAsia"/>
          <w:sz w:val="22"/>
        </w:rPr>
        <w:t>時期・</w:t>
      </w:r>
      <w:r w:rsidR="00B66268">
        <w:rPr>
          <w:rFonts w:asciiTheme="minorEastAsia" w:hAnsiTheme="minorEastAsia" w:hint="eastAsia"/>
          <w:sz w:val="22"/>
        </w:rPr>
        <w:t>期間を設定</w:t>
      </w:r>
      <w:r w:rsidRPr="00151908">
        <w:rPr>
          <w:rFonts w:asciiTheme="minorEastAsia" w:hAnsiTheme="minorEastAsia" w:hint="eastAsia"/>
          <w:sz w:val="22"/>
        </w:rPr>
        <w:t>。</w:t>
      </w:r>
    </w:p>
    <w:p w:rsidR="002073F4" w:rsidRPr="00D03CAA" w:rsidRDefault="002073F4" w:rsidP="00D03CAA">
      <w:pPr>
        <w:snapToGrid w:val="0"/>
        <w:rPr>
          <w:rFonts w:asciiTheme="minorEastAsia" w:hAnsiTheme="minorEastAsia"/>
          <w:sz w:val="1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472328" w:rsidRPr="00472328" w:rsidTr="0041734A">
        <w:tc>
          <w:tcPr>
            <w:tcW w:w="1526" w:type="dxa"/>
            <w:shd w:val="clear" w:color="auto" w:fill="000000" w:themeFill="text1"/>
            <w:vAlign w:val="center"/>
          </w:tcPr>
          <w:p w:rsidR="00472328" w:rsidRPr="00472328" w:rsidRDefault="00472328" w:rsidP="00055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第５</w:t>
            </w:r>
            <w:r w:rsidRPr="00472328">
              <w:rPr>
                <w:rFonts w:asciiTheme="majorEastAsia" w:eastAsiaTheme="majorEastAsia" w:hAnsiTheme="majorEastAsia" w:hint="eastAsia"/>
                <w:b/>
                <w:sz w:val="24"/>
              </w:rPr>
              <w:t>章</w:t>
            </w:r>
          </w:p>
        </w:tc>
        <w:tc>
          <w:tcPr>
            <w:tcW w:w="7796" w:type="dxa"/>
            <w:shd w:val="clear" w:color="auto" w:fill="FFFFFF" w:themeFill="background1"/>
          </w:tcPr>
          <w:p w:rsidR="00472328" w:rsidRPr="00AB0EE7" w:rsidRDefault="00472328" w:rsidP="00150643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03CAA">
              <w:rPr>
                <w:rFonts w:asciiTheme="majorEastAsia" w:eastAsiaTheme="majorEastAsia" w:hAnsiTheme="majorEastAsia" w:hint="eastAsia"/>
                <w:b/>
                <w:sz w:val="24"/>
              </w:rPr>
              <w:t>今後の取組</w:t>
            </w:r>
            <w:r w:rsidR="00E51CC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</w:tc>
      </w:tr>
    </w:tbl>
    <w:p w:rsidR="00924806" w:rsidRPr="00924806" w:rsidRDefault="00924806">
      <w:pPr>
        <w:rPr>
          <w:rFonts w:asciiTheme="majorEastAsia" w:eastAsiaTheme="majorEastAsia" w:hAnsiTheme="majorEastAsia"/>
          <w:sz w:val="22"/>
        </w:rPr>
      </w:pPr>
      <w:r w:rsidRPr="00924806">
        <w:rPr>
          <w:rFonts w:asciiTheme="majorEastAsia" w:eastAsiaTheme="majorEastAsia" w:hAnsiTheme="majorEastAsia" w:hint="eastAsia"/>
          <w:sz w:val="22"/>
        </w:rPr>
        <w:t>１　見直し計画</w:t>
      </w:r>
    </w:p>
    <w:p w:rsidR="00745CA6" w:rsidRPr="00924806" w:rsidRDefault="00B7054C" w:rsidP="0092480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本計画で想定、網羅することのできなかった事項</w:t>
      </w:r>
      <w:r w:rsidR="00924806" w:rsidRPr="00924806">
        <w:rPr>
          <w:rFonts w:asciiTheme="minorEastAsia" w:hAnsiTheme="minorEastAsia" w:hint="eastAsia"/>
          <w:sz w:val="22"/>
        </w:rPr>
        <w:t>に関し、来年度以降検討を進めていく。</w:t>
      </w:r>
    </w:p>
    <w:p w:rsidR="00924806" w:rsidRPr="00924806" w:rsidRDefault="00924806" w:rsidP="00924806">
      <w:pPr>
        <w:rPr>
          <w:rFonts w:asciiTheme="majorEastAsia" w:eastAsiaTheme="majorEastAsia" w:hAnsiTheme="majorEastAsia"/>
          <w:sz w:val="22"/>
        </w:rPr>
      </w:pPr>
      <w:r w:rsidRPr="00924806">
        <w:rPr>
          <w:rFonts w:asciiTheme="majorEastAsia" w:eastAsiaTheme="majorEastAsia" w:hAnsiTheme="majorEastAsia" w:hint="eastAsia"/>
          <w:sz w:val="22"/>
        </w:rPr>
        <w:t>２　訓練計画</w:t>
      </w:r>
    </w:p>
    <w:p w:rsidR="00924806" w:rsidRPr="00924806" w:rsidRDefault="00AF41A2" w:rsidP="0092480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本計画</w:t>
      </w:r>
      <w:r w:rsidR="00924806" w:rsidRPr="00924806">
        <w:rPr>
          <w:rFonts w:asciiTheme="minorEastAsia" w:hAnsiTheme="minorEastAsia" w:hint="eastAsia"/>
          <w:sz w:val="22"/>
        </w:rPr>
        <w:t>を組織に浸透させるため、必要に応じて訓練や研修を行っていく。</w:t>
      </w:r>
    </w:p>
    <w:p w:rsidR="00745CA6" w:rsidRPr="00924806" w:rsidRDefault="00924806">
      <w:pPr>
        <w:rPr>
          <w:rFonts w:asciiTheme="majorEastAsia" w:eastAsiaTheme="majorEastAsia" w:hAnsiTheme="majorEastAsia"/>
          <w:sz w:val="22"/>
        </w:rPr>
      </w:pPr>
      <w:r w:rsidRPr="00924806">
        <w:rPr>
          <w:rFonts w:asciiTheme="majorEastAsia" w:eastAsiaTheme="majorEastAsia" w:hAnsiTheme="majorEastAsia" w:hint="eastAsia"/>
          <w:sz w:val="22"/>
        </w:rPr>
        <w:t>３　災害対応用マニュアル</w:t>
      </w:r>
    </w:p>
    <w:p w:rsidR="00D03CAA" w:rsidRPr="00D03CAA" w:rsidRDefault="00B66268" w:rsidP="00AF41A2">
      <w:pPr>
        <w:ind w:firstLineChars="100" w:firstLine="220"/>
        <w:rPr>
          <w:rFonts w:asciiTheme="minorEastAsia" w:hAnsiTheme="minorEastAsia"/>
          <w:sz w:val="4"/>
        </w:rPr>
      </w:pPr>
      <w:r>
        <w:rPr>
          <w:rFonts w:asciiTheme="minorEastAsia" w:hAnsiTheme="minorEastAsia" w:hint="eastAsia"/>
          <w:sz w:val="22"/>
        </w:rPr>
        <w:t>各課は、災害</w:t>
      </w:r>
      <w:r w:rsidR="000D439E">
        <w:rPr>
          <w:rFonts w:asciiTheme="minorEastAsia" w:hAnsiTheme="minorEastAsia" w:hint="eastAsia"/>
          <w:sz w:val="22"/>
        </w:rPr>
        <w:t>応急対策</w:t>
      </w:r>
      <w:r>
        <w:rPr>
          <w:rFonts w:asciiTheme="minorEastAsia" w:hAnsiTheme="minorEastAsia" w:hint="eastAsia"/>
          <w:sz w:val="22"/>
        </w:rPr>
        <w:t>業務を確実に実施するために</w:t>
      </w:r>
      <w:r w:rsidR="00795B0E">
        <w:rPr>
          <w:rFonts w:asciiTheme="minorEastAsia" w:hAnsiTheme="minorEastAsia" w:hint="eastAsia"/>
          <w:sz w:val="22"/>
        </w:rPr>
        <w:t>必要である災害対応用マニュアルを</w:t>
      </w:r>
      <w:r>
        <w:rPr>
          <w:rFonts w:asciiTheme="minorEastAsia" w:hAnsiTheme="minorEastAsia" w:hint="eastAsia"/>
          <w:sz w:val="22"/>
        </w:rPr>
        <w:t>必要に応じて策定し、すでに策定されている場合は、訓練等の機会に、課題とその対策を検討し、継続的に見直し・更新を図る。</w:t>
      </w:r>
    </w:p>
    <w:sectPr w:rsidR="00D03CAA" w:rsidRPr="00D03CAA" w:rsidSect="00AB0EE7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5B" w:rsidRDefault="0003545B" w:rsidP="00195BA7">
      <w:r>
        <w:separator/>
      </w:r>
    </w:p>
  </w:endnote>
  <w:endnote w:type="continuationSeparator" w:id="0">
    <w:p w:rsidR="0003545B" w:rsidRDefault="0003545B" w:rsidP="0019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5B" w:rsidRDefault="0003545B" w:rsidP="00195BA7">
      <w:r>
        <w:separator/>
      </w:r>
    </w:p>
  </w:footnote>
  <w:footnote w:type="continuationSeparator" w:id="0">
    <w:p w:rsidR="0003545B" w:rsidRDefault="0003545B" w:rsidP="0019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28"/>
    <w:rsid w:val="0003545B"/>
    <w:rsid w:val="000A0ACC"/>
    <w:rsid w:val="000D439E"/>
    <w:rsid w:val="00107774"/>
    <w:rsid w:val="00150643"/>
    <w:rsid w:val="00151908"/>
    <w:rsid w:val="001905FD"/>
    <w:rsid w:val="00195BA7"/>
    <w:rsid w:val="001B2DF1"/>
    <w:rsid w:val="002073F4"/>
    <w:rsid w:val="002C2256"/>
    <w:rsid w:val="00333AA7"/>
    <w:rsid w:val="00354307"/>
    <w:rsid w:val="0041734A"/>
    <w:rsid w:val="00472328"/>
    <w:rsid w:val="004F3338"/>
    <w:rsid w:val="0053070F"/>
    <w:rsid w:val="005659F2"/>
    <w:rsid w:val="00567645"/>
    <w:rsid w:val="00571225"/>
    <w:rsid w:val="005D056B"/>
    <w:rsid w:val="00646A48"/>
    <w:rsid w:val="00647FD9"/>
    <w:rsid w:val="00690400"/>
    <w:rsid w:val="006B7C10"/>
    <w:rsid w:val="007140E1"/>
    <w:rsid w:val="00733335"/>
    <w:rsid w:val="00745CA6"/>
    <w:rsid w:val="00795B0E"/>
    <w:rsid w:val="007F544A"/>
    <w:rsid w:val="00924806"/>
    <w:rsid w:val="00A91ADF"/>
    <w:rsid w:val="00A969DE"/>
    <w:rsid w:val="00AB0EE7"/>
    <w:rsid w:val="00AF41A2"/>
    <w:rsid w:val="00B66268"/>
    <w:rsid w:val="00B7054C"/>
    <w:rsid w:val="00B94AEA"/>
    <w:rsid w:val="00CA3377"/>
    <w:rsid w:val="00CF2488"/>
    <w:rsid w:val="00D03CAA"/>
    <w:rsid w:val="00D76742"/>
    <w:rsid w:val="00D912A8"/>
    <w:rsid w:val="00E51CC3"/>
    <w:rsid w:val="00E613CA"/>
    <w:rsid w:val="00F7589E"/>
    <w:rsid w:val="00FA1BF3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2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7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BA7"/>
  </w:style>
  <w:style w:type="paragraph" w:styleId="a9">
    <w:name w:val="footer"/>
    <w:basedOn w:val="a"/>
    <w:link w:val="aa"/>
    <w:uiPriority w:val="99"/>
    <w:unhideWhenUsed/>
    <w:rsid w:val="00195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2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7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BA7"/>
  </w:style>
  <w:style w:type="paragraph" w:styleId="a9">
    <w:name w:val="footer"/>
    <w:basedOn w:val="a"/>
    <w:link w:val="aa"/>
    <w:uiPriority w:val="99"/>
    <w:unhideWhenUsed/>
    <w:rsid w:val="00195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3727-14DC-4383-9119-EBBC3152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nagafusa</dc:creator>
  <cp:lastModifiedBy>nagafusa</cp:lastModifiedBy>
  <cp:revision>26</cp:revision>
  <cp:lastPrinted>2017-03-21T08:22:00Z</cp:lastPrinted>
  <dcterms:created xsi:type="dcterms:W3CDTF">2017-03-06T11:48:00Z</dcterms:created>
  <dcterms:modified xsi:type="dcterms:W3CDTF">2017-03-23T08:20:00Z</dcterms:modified>
</cp:coreProperties>
</file>